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3D50A6"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FD216A" w:rsidRDefault="00FD216A" w:rsidP="00FD216A">
            <w:pPr>
              <w:pStyle w:val="NOSNumberList"/>
              <w:numPr>
                <w:ilvl w:val="0"/>
                <w:numId w:val="0"/>
              </w:numPr>
              <w:spacing w:line="276" w:lineRule="exact"/>
            </w:pPr>
            <w:bookmarkStart w:id="1" w:name="StartOverview"/>
            <w:bookmarkEnd w:id="1"/>
            <w:r>
              <w:t>This standard covers the competence required to control operations on board the tug. It includes controlling preparation, connection, adjustment and disconnection of the tow in all conditions, and maintaining internal and external communications.</w:t>
            </w:r>
          </w:p>
          <w:p w:rsidR="00FD216A" w:rsidRDefault="00FD216A" w:rsidP="00FD216A">
            <w:pPr>
              <w:pStyle w:val="NOSNumberList"/>
              <w:numPr>
                <w:ilvl w:val="0"/>
                <w:numId w:val="0"/>
              </w:numPr>
              <w:spacing w:line="276" w:lineRule="exact"/>
            </w:pPr>
          </w:p>
          <w:p w:rsidR="003F14E9" w:rsidRPr="003F14E9" w:rsidRDefault="003F14E9" w:rsidP="00FD216A">
            <w:pPr>
              <w:pStyle w:val="NOSNumberList"/>
              <w:numPr>
                <w:ilvl w:val="0"/>
                <w:numId w:val="0"/>
              </w:numPr>
              <w:spacing w:line="276" w:lineRule="exact"/>
              <w:rPr>
                <w:b/>
              </w:rPr>
            </w:pPr>
            <w:r>
              <w:rPr>
                <w:b/>
              </w:rPr>
              <w:t>Target Group</w:t>
            </w:r>
          </w:p>
          <w:p w:rsidR="00FD216A" w:rsidRDefault="00FD216A" w:rsidP="00FD216A">
            <w:pPr>
              <w:pStyle w:val="NOSNumberList"/>
              <w:numPr>
                <w:ilvl w:val="0"/>
                <w:numId w:val="0"/>
              </w:numPr>
              <w:spacing w:line="276" w:lineRule="exact"/>
            </w:pPr>
            <w:r>
              <w:t>This standard applies to individuals at the operational level who control tug operations on any size vessel working in any operational area.</w:t>
            </w:r>
          </w:p>
          <w:p w:rsidR="00FD216A" w:rsidRDefault="00FD216A" w:rsidP="00FD216A">
            <w:pPr>
              <w:pStyle w:val="NOSNumberList"/>
              <w:numPr>
                <w:ilvl w:val="0"/>
                <w:numId w:val="0"/>
              </w:numPr>
              <w:spacing w:line="276" w:lineRule="exact"/>
            </w:pPr>
          </w:p>
          <w:p w:rsidR="00EE5D4B" w:rsidRDefault="00EE5D4B" w:rsidP="00FD216A">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3D50A6"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0112ED" w:rsidRDefault="000112ED" w:rsidP="000112ED">
            <w:pPr>
              <w:pStyle w:val="NOSBodyHeading"/>
              <w:spacing w:line="276" w:lineRule="auto"/>
              <w:rPr>
                <w:b w:val="0"/>
              </w:rPr>
            </w:pPr>
            <w:bookmarkStart w:id="4" w:name="StartPerformance"/>
            <w:bookmarkEnd w:id="4"/>
          </w:p>
          <w:p w:rsidR="000112ED" w:rsidRDefault="000112ED" w:rsidP="000112ED">
            <w:pPr>
              <w:pStyle w:val="NOSBodyHeading"/>
              <w:spacing w:line="276" w:lineRule="auto"/>
              <w:rPr>
                <w:b w:val="0"/>
              </w:rPr>
            </w:pPr>
          </w:p>
          <w:p w:rsidR="000112ED" w:rsidRDefault="000112ED" w:rsidP="000112ED">
            <w:pPr>
              <w:pStyle w:val="NOSBodyHeading"/>
              <w:spacing w:line="276" w:lineRule="auto"/>
              <w:rPr>
                <w:b w:val="0"/>
              </w:rPr>
            </w:pPr>
          </w:p>
          <w:p w:rsidR="000112ED" w:rsidRPr="001B0A7B" w:rsidRDefault="009A5867" w:rsidP="000112ED">
            <w:pPr>
              <w:pStyle w:val="NOSBodyHeading"/>
              <w:numPr>
                <w:ilvl w:val="0"/>
                <w:numId w:val="17"/>
              </w:numPr>
              <w:spacing w:line="276" w:lineRule="auto"/>
              <w:rPr>
                <w:b w:val="0"/>
              </w:rPr>
            </w:pPr>
            <w:r>
              <w:rPr>
                <w:b w:val="0"/>
              </w:rPr>
              <w:t>p</w:t>
            </w:r>
            <w:r w:rsidR="000112ED">
              <w:rPr>
                <w:b w:val="0"/>
              </w:rPr>
              <w:t>lan and progress the work in accordance with legislation and industry</w:t>
            </w:r>
          </w:p>
          <w:p w:rsidR="000112ED" w:rsidRPr="001B0A7B" w:rsidRDefault="009A5867" w:rsidP="000112ED">
            <w:pPr>
              <w:pStyle w:val="NOSBodyHeading"/>
              <w:numPr>
                <w:ilvl w:val="0"/>
                <w:numId w:val="17"/>
              </w:numPr>
              <w:spacing w:line="276" w:lineRule="auto"/>
              <w:rPr>
                <w:b w:val="0"/>
              </w:rPr>
            </w:pPr>
            <w:r>
              <w:rPr>
                <w:b w:val="0"/>
              </w:rPr>
              <w:t>e</w:t>
            </w:r>
            <w:r w:rsidR="000112ED">
              <w:rPr>
                <w:b w:val="0"/>
              </w:rPr>
              <w:t>nsure specialised preparation equipment is used in accordance with manufacturers' recommendations and instructions</w:t>
            </w:r>
          </w:p>
          <w:p w:rsidR="000112ED" w:rsidRPr="001B0A7B" w:rsidRDefault="009A5867" w:rsidP="000112ED">
            <w:pPr>
              <w:pStyle w:val="NOSBodyHeading"/>
              <w:numPr>
                <w:ilvl w:val="0"/>
                <w:numId w:val="17"/>
              </w:numPr>
              <w:spacing w:line="276" w:lineRule="auto"/>
              <w:rPr>
                <w:b w:val="0"/>
              </w:rPr>
            </w:pPr>
            <w:r>
              <w:rPr>
                <w:b w:val="0"/>
              </w:rPr>
              <w:t>t</w:t>
            </w:r>
            <w:r w:rsidR="000112ED">
              <w:rPr>
                <w:b w:val="0"/>
              </w:rPr>
              <w:t>ake appropriate action in the event of irregularities and report to the relevant bodies</w:t>
            </w:r>
          </w:p>
          <w:p w:rsidR="000112ED" w:rsidRPr="001B0A7B" w:rsidRDefault="009A5867" w:rsidP="000112ED">
            <w:pPr>
              <w:pStyle w:val="NOSBodyHeading"/>
              <w:numPr>
                <w:ilvl w:val="0"/>
                <w:numId w:val="17"/>
              </w:numPr>
              <w:spacing w:line="276" w:lineRule="auto"/>
              <w:rPr>
                <w:b w:val="0"/>
              </w:rPr>
            </w:pPr>
            <w:r>
              <w:rPr>
                <w:b w:val="0"/>
              </w:rPr>
              <w:t>c</w:t>
            </w:r>
            <w:r w:rsidR="000112ED">
              <w:rPr>
                <w:b w:val="0"/>
              </w:rPr>
              <w:t>onfirm that the operations necessary to complete preparation are fully carried out</w:t>
            </w:r>
          </w:p>
          <w:p w:rsidR="000112ED" w:rsidRPr="001B0A7B" w:rsidRDefault="009A5867" w:rsidP="000112ED">
            <w:pPr>
              <w:pStyle w:val="NOSBodyHeading"/>
              <w:numPr>
                <w:ilvl w:val="0"/>
                <w:numId w:val="17"/>
              </w:numPr>
              <w:spacing w:line="276" w:lineRule="auto"/>
              <w:rPr>
                <w:b w:val="0"/>
              </w:rPr>
            </w:pPr>
            <w:r>
              <w:rPr>
                <w:b w:val="0"/>
              </w:rPr>
              <w:t>e</w:t>
            </w:r>
            <w:r w:rsidR="000112ED">
              <w:rPr>
                <w:b w:val="0"/>
              </w:rPr>
              <w:t>nsure that connecting, adjusting and disconnecting the tow is in accordance with instructions and safe working practice</w:t>
            </w:r>
          </w:p>
          <w:p w:rsidR="000112ED" w:rsidRPr="001B0A7B" w:rsidRDefault="009A5867" w:rsidP="000112ED">
            <w:pPr>
              <w:pStyle w:val="NOSBodyHeading"/>
              <w:numPr>
                <w:ilvl w:val="0"/>
                <w:numId w:val="17"/>
              </w:numPr>
              <w:spacing w:line="276" w:lineRule="auto"/>
              <w:rPr>
                <w:b w:val="0"/>
              </w:rPr>
            </w:pPr>
            <w:r>
              <w:rPr>
                <w:b w:val="0"/>
              </w:rPr>
              <w:t>s</w:t>
            </w:r>
            <w:r w:rsidR="000112ED">
              <w:rPr>
                <w:b w:val="0"/>
              </w:rPr>
              <w:t>uccessfully use on-board systems for internal and external communications</w:t>
            </w:r>
          </w:p>
          <w:p w:rsidR="000112ED" w:rsidRPr="001B0A7B" w:rsidRDefault="009A5867" w:rsidP="000112ED">
            <w:pPr>
              <w:pStyle w:val="NOSBodyHeading"/>
              <w:numPr>
                <w:ilvl w:val="0"/>
                <w:numId w:val="17"/>
              </w:numPr>
              <w:spacing w:line="276" w:lineRule="auto"/>
              <w:rPr>
                <w:b w:val="0"/>
              </w:rPr>
            </w:pPr>
            <w:r>
              <w:rPr>
                <w:b w:val="0"/>
              </w:rPr>
              <w:t>c</w:t>
            </w:r>
            <w:r w:rsidR="000112ED">
              <w:rPr>
                <w:b w:val="0"/>
              </w:rPr>
              <w:t>orrectly identify and respond to sound signals and special port signals in respect of tug operations</w:t>
            </w:r>
          </w:p>
          <w:p w:rsidR="000112ED" w:rsidRPr="001B0A7B" w:rsidRDefault="009A5867" w:rsidP="000112ED">
            <w:pPr>
              <w:pStyle w:val="NOSBodyHeading"/>
              <w:numPr>
                <w:ilvl w:val="0"/>
                <w:numId w:val="17"/>
              </w:numPr>
              <w:spacing w:line="276" w:lineRule="auto"/>
              <w:rPr>
                <w:b w:val="0"/>
              </w:rPr>
            </w:pPr>
            <w:r>
              <w:rPr>
                <w:b w:val="0"/>
              </w:rPr>
              <w:t>m</w:t>
            </w:r>
            <w:r w:rsidR="000112ED">
              <w:rPr>
                <w:b w:val="0"/>
              </w:rPr>
              <w:t>aintain the working area in a safe condition throughout the operation</w:t>
            </w:r>
          </w:p>
          <w:p w:rsidR="000112ED" w:rsidRPr="001B0A7B" w:rsidRDefault="009A5867" w:rsidP="000112ED">
            <w:pPr>
              <w:pStyle w:val="NOSBodyHeading"/>
              <w:numPr>
                <w:ilvl w:val="0"/>
                <w:numId w:val="17"/>
              </w:numPr>
              <w:spacing w:line="276" w:lineRule="auto"/>
              <w:rPr>
                <w:b w:val="0"/>
              </w:rPr>
            </w:pPr>
            <w:r>
              <w:rPr>
                <w:b w:val="0"/>
              </w:rPr>
              <w:t>a</w:t>
            </w:r>
            <w:r w:rsidR="000112ED">
              <w:rPr>
                <w:b w:val="0"/>
              </w:rPr>
              <w:t>pply contingency procedures to malfunctioning equipment promptly and effectively</w:t>
            </w:r>
          </w:p>
          <w:p w:rsidR="000112ED" w:rsidRPr="001B0A7B" w:rsidRDefault="009A5867" w:rsidP="000112ED">
            <w:pPr>
              <w:pStyle w:val="NOSBodyHeading"/>
              <w:numPr>
                <w:ilvl w:val="0"/>
                <w:numId w:val="17"/>
              </w:numPr>
              <w:spacing w:line="276" w:lineRule="auto"/>
              <w:rPr>
                <w:b w:val="0"/>
              </w:rPr>
            </w:pPr>
            <w:r>
              <w:rPr>
                <w:b w:val="0"/>
              </w:rPr>
              <w:t>e</w:t>
            </w:r>
            <w:r w:rsidR="000112ED">
              <w:rPr>
                <w:b w:val="0"/>
              </w:rPr>
              <w:t>nsure that the procedures used for emergency operation of towing equipment comply fully with contingency plans and minimise personal risk</w:t>
            </w:r>
          </w:p>
          <w:p w:rsidR="003C6D88" w:rsidRPr="001B0A7B" w:rsidRDefault="009A5867" w:rsidP="000112ED">
            <w:pPr>
              <w:pStyle w:val="NOSBodyHeading"/>
              <w:numPr>
                <w:ilvl w:val="0"/>
                <w:numId w:val="17"/>
              </w:numPr>
              <w:spacing w:line="276" w:lineRule="auto"/>
              <w:rPr>
                <w:b w:val="0"/>
              </w:rPr>
            </w:pPr>
            <w:r>
              <w:rPr>
                <w:b w:val="0"/>
              </w:rPr>
              <w:t>s</w:t>
            </w:r>
            <w:r w:rsidR="000112ED">
              <w:rPr>
                <w:b w:val="0"/>
              </w:rPr>
              <w:t>hut down and secure the equipment on completion of the operation in accordance with operational requirements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3D50A6"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98159F" w:rsidRDefault="0098159F" w:rsidP="0098159F">
            <w:pPr>
              <w:pStyle w:val="NOSBodyHeading"/>
              <w:spacing w:line="276" w:lineRule="auto"/>
              <w:rPr>
                <w:rFonts w:cs="Arial"/>
                <w:b w:val="0"/>
              </w:rPr>
            </w:pPr>
            <w:bookmarkStart w:id="7" w:name="StartKnowledge"/>
            <w:bookmarkEnd w:id="7"/>
          </w:p>
          <w:p w:rsidR="003F14E9" w:rsidRDefault="003F14E9" w:rsidP="0098159F">
            <w:pPr>
              <w:pStyle w:val="NOSBodyHeading"/>
              <w:spacing w:line="276" w:lineRule="auto"/>
              <w:rPr>
                <w:rFonts w:cs="Arial"/>
                <w:b w:val="0"/>
              </w:rPr>
            </w:pPr>
          </w:p>
          <w:p w:rsidR="0098159F" w:rsidRPr="001B0A7B" w:rsidRDefault="0098159F" w:rsidP="0098159F">
            <w:pPr>
              <w:pStyle w:val="NOSBodyHeading"/>
              <w:spacing w:line="276" w:lineRule="auto"/>
              <w:rPr>
                <w:b w:val="0"/>
              </w:rPr>
            </w:pPr>
          </w:p>
          <w:p w:rsidR="0098159F" w:rsidRPr="001B0A7B" w:rsidRDefault="009A5867" w:rsidP="0098159F">
            <w:pPr>
              <w:pStyle w:val="NOSBodyHeading"/>
              <w:numPr>
                <w:ilvl w:val="0"/>
                <w:numId w:val="18"/>
              </w:numPr>
              <w:spacing w:line="276" w:lineRule="auto"/>
              <w:rPr>
                <w:b w:val="0"/>
              </w:rPr>
            </w:pPr>
            <w:r>
              <w:rPr>
                <w:rFonts w:cs="Arial"/>
                <w:b w:val="0"/>
              </w:rPr>
              <w:t>d</w:t>
            </w:r>
            <w:r w:rsidR="0098159F">
              <w:rPr>
                <w:rFonts w:cs="Arial"/>
                <w:b w:val="0"/>
              </w:rPr>
              <w:t>ifferent types of tug equipment and the equipment required for routine operations</w:t>
            </w:r>
          </w:p>
          <w:p w:rsidR="0098159F" w:rsidRPr="001B0A7B" w:rsidRDefault="009A5867" w:rsidP="0098159F">
            <w:pPr>
              <w:pStyle w:val="NOSBodyHeading"/>
              <w:numPr>
                <w:ilvl w:val="0"/>
                <w:numId w:val="18"/>
              </w:numPr>
              <w:spacing w:line="276" w:lineRule="auto"/>
              <w:rPr>
                <w:b w:val="0"/>
              </w:rPr>
            </w:pPr>
            <w:r>
              <w:rPr>
                <w:rFonts w:cs="Arial"/>
                <w:b w:val="0"/>
              </w:rPr>
              <w:t>c</w:t>
            </w:r>
            <w:r w:rsidR="0098159F">
              <w:rPr>
                <w:rFonts w:cs="Arial"/>
                <w:b w:val="0"/>
              </w:rPr>
              <w:t>haracteristics, including safe working load and breaking strain, of different types of rope, wire, chain, shackles and links</w:t>
            </w:r>
          </w:p>
          <w:p w:rsidR="0098159F" w:rsidRPr="001B0A7B" w:rsidRDefault="009A5867" w:rsidP="0098159F">
            <w:pPr>
              <w:pStyle w:val="NOSBodyHeading"/>
              <w:numPr>
                <w:ilvl w:val="0"/>
                <w:numId w:val="18"/>
              </w:numPr>
              <w:spacing w:line="276" w:lineRule="auto"/>
              <w:rPr>
                <w:b w:val="0"/>
              </w:rPr>
            </w:pPr>
            <w:r>
              <w:rPr>
                <w:rFonts w:cs="Arial"/>
                <w:b w:val="0"/>
              </w:rPr>
              <w:t>w</w:t>
            </w:r>
            <w:r w:rsidR="0098159F">
              <w:rPr>
                <w:rFonts w:cs="Arial"/>
                <w:b w:val="0"/>
              </w:rPr>
              <w:t>inch construction including spooling devices</w:t>
            </w:r>
          </w:p>
          <w:p w:rsidR="0098159F" w:rsidRPr="001B0A7B" w:rsidRDefault="009A5867" w:rsidP="0098159F">
            <w:pPr>
              <w:pStyle w:val="NOSBodyHeading"/>
              <w:numPr>
                <w:ilvl w:val="0"/>
                <w:numId w:val="18"/>
              </w:numPr>
              <w:spacing w:line="276" w:lineRule="auto"/>
              <w:rPr>
                <w:b w:val="0"/>
              </w:rPr>
            </w:pPr>
            <w:proofErr w:type="gramStart"/>
            <w:r>
              <w:rPr>
                <w:rFonts w:cs="Arial"/>
                <w:b w:val="0"/>
              </w:rPr>
              <w:t>a</w:t>
            </w:r>
            <w:r w:rsidR="0098159F">
              <w:rPr>
                <w:rFonts w:cs="Arial"/>
                <w:b w:val="0"/>
              </w:rPr>
              <w:t>nti</w:t>
            </w:r>
            <w:r>
              <w:rPr>
                <w:rFonts w:cs="Arial"/>
                <w:b w:val="0"/>
              </w:rPr>
              <w:t>-</w:t>
            </w:r>
            <w:r w:rsidR="0098159F">
              <w:rPr>
                <w:rFonts w:cs="Arial"/>
                <w:b w:val="0"/>
              </w:rPr>
              <w:t>pollution</w:t>
            </w:r>
            <w:proofErr w:type="gramEnd"/>
            <w:r w:rsidR="0098159F">
              <w:rPr>
                <w:rFonts w:cs="Arial"/>
                <w:b w:val="0"/>
              </w:rPr>
              <w:t xml:space="preserve"> equipment: chemicals; masts and booms; wash boards; pumps; hoses and nozzles.</w:t>
            </w:r>
          </w:p>
          <w:p w:rsidR="0098159F" w:rsidRPr="001B0A7B" w:rsidRDefault="009A5867" w:rsidP="0098159F">
            <w:pPr>
              <w:pStyle w:val="NOSBodyHeading"/>
              <w:numPr>
                <w:ilvl w:val="0"/>
                <w:numId w:val="18"/>
              </w:numPr>
              <w:spacing w:line="276" w:lineRule="auto"/>
              <w:rPr>
                <w:b w:val="0"/>
              </w:rPr>
            </w:pPr>
            <w:r>
              <w:rPr>
                <w:rFonts w:cs="Arial"/>
                <w:b w:val="0"/>
              </w:rPr>
              <w:t>f</w:t>
            </w:r>
            <w:r w:rsidR="0098159F">
              <w:rPr>
                <w:rFonts w:cs="Arial"/>
                <w:b w:val="0"/>
              </w:rPr>
              <w:t>ire fighting equipment: fixed and portable monitors (water and foam); water curtains; pumps and associated portable equipment</w:t>
            </w:r>
          </w:p>
          <w:p w:rsidR="0098159F" w:rsidRPr="001B0A7B" w:rsidRDefault="009A5867" w:rsidP="0098159F">
            <w:pPr>
              <w:pStyle w:val="NOSBodyHeading"/>
              <w:numPr>
                <w:ilvl w:val="0"/>
                <w:numId w:val="18"/>
              </w:numPr>
              <w:spacing w:line="276" w:lineRule="auto"/>
              <w:rPr>
                <w:b w:val="0"/>
              </w:rPr>
            </w:pPr>
            <w:r>
              <w:rPr>
                <w:rFonts w:cs="Arial"/>
                <w:b w:val="0"/>
              </w:rPr>
              <w:t>h</w:t>
            </w:r>
            <w:r w:rsidR="0098159F">
              <w:rPr>
                <w:rFonts w:cs="Arial"/>
                <w:b w:val="0"/>
              </w:rPr>
              <w:t>ow to connect, control, adjust and disconnect the tow</w:t>
            </w:r>
          </w:p>
          <w:p w:rsidR="0098159F" w:rsidRPr="001B0A7B" w:rsidRDefault="009A5867" w:rsidP="0098159F">
            <w:pPr>
              <w:pStyle w:val="NOSBodyHeading"/>
              <w:numPr>
                <w:ilvl w:val="0"/>
                <w:numId w:val="18"/>
              </w:numPr>
              <w:spacing w:line="276" w:lineRule="auto"/>
              <w:rPr>
                <w:b w:val="0"/>
              </w:rPr>
            </w:pPr>
            <w:r>
              <w:rPr>
                <w:rFonts w:cs="Arial"/>
                <w:b w:val="0"/>
              </w:rPr>
              <w:t>h</w:t>
            </w:r>
            <w:r w:rsidR="0098159F">
              <w:rPr>
                <w:rFonts w:cs="Arial"/>
                <w:b w:val="0"/>
              </w:rPr>
              <w:t>ow to operate equipment in contingency situations and in rough seas</w:t>
            </w:r>
          </w:p>
          <w:p w:rsidR="0098159F" w:rsidRPr="001B0A7B" w:rsidRDefault="009A5867" w:rsidP="0098159F">
            <w:pPr>
              <w:pStyle w:val="NOSBodyHeading"/>
              <w:numPr>
                <w:ilvl w:val="0"/>
                <w:numId w:val="18"/>
              </w:numPr>
              <w:spacing w:line="276" w:lineRule="auto"/>
              <w:rPr>
                <w:b w:val="0"/>
              </w:rPr>
            </w:pPr>
            <w:r>
              <w:rPr>
                <w:rFonts w:cs="Arial"/>
                <w:b w:val="0"/>
              </w:rPr>
              <w:t>t</w:t>
            </w:r>
            <w:r w:rsidR="0098159F">
              <w:rPr>
                <w:rFonts w:cs="Arial"/>
                <w:b w:val="0"/>
              </w:rPr>
              <w:t>ug construction with respect to watertight integrity when securing the vessel</w:t>
            </w:r>
          </w:p>
          <w:p w:rsidR="0098159F" w:rsidRPr="001B0A7B" w:rsidRDefault="009A5867" w:rsidP="0098159F">
            <w:pPr>
              <w:pStyle w:val="NOSBodyHeading"/>
              <w:numPr>
                <w:ilvl w:val="0"/>
                <w:numId w:val="18"/>
              </w:numPr>
              <w:spacing w:line="276" w:lineRule="auto"/>
              <w:rPr>
                <w:b w:val="0"/>
              </w:rPr>
            </w:pPr>
            <w:r>
              <w:rPr>
                <w:rFonts w:cs="Arial"/>
                <w:b w:val="0"/>
              </w:rPr>
              <w:t>u</w:t>
            </w:r>
            <w:r w:rsidR="0098159F">
              <w:rPr>
                <w:rFonts w:cs="Arial"/>
                <w:b w:val="0"/>
              </w:rPr>
              <w:t>se of protective clothing; guarding of machinery; safe movement on board ship</w:t>
            </w:r>
          </w:p>
          <w:p w:rsidR="0098159F" w:rsidRPr="001B0A7B" w:rsidRDefault="009A5867" w:rsidP="0098159F">
            <w:pPr>
              <w:pStyle w:val="NOSBodyHeading"/>
              <w:numPr>
                <w:ilvl w:val="0"/>
                <w:numId w:val="18"/>
              </w:numPr>
              <w:spacing w:line="276" w:lineRule="auto"/>
              <w:rPr>
                <w:b w:val="0"/>
              </w:rPr>
            </w:pPr>
            <w:r>
              <w:rPr>
                <w:rFonts w:cs="Arial"/>
                <w:b w:val="0"/>
              </w:rPr>
              <w:t>t</w:t>
            </w:r>
            <w:r w:rsidR="0098159F">
              <w:rPr>
                <w:rFonts w:cs="Arial"/>
                <w:b w:val="0"/>
              </w:rPr>
              <w:t>he application of Statutory Regulations and guidelines, organisational instructions and guidance and vessel contingency plans</w:t>
            </w:r>
          </w:p>
          <w:p w:rsidR="00006091" w:rsidRPr="001B0A7B" w:rsidRDefault="00006091" w:rsidP="0098159F">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9B1DF0"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3D50A6"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3F14E9"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6A27D6" w:rsidP="003F14E9">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3F14E9" w:rsidRPr="004E05F7" w:rsidRDefault="003F14E9" w:rsidP="003F14E9">
            <w:pPr>
              <w:pStyle w:val="NOSBodyText"/>
              <w:rPr>
                <w:color w:val="221E1F"/>
              </w:rPr>
            </w:pPr>
          </w:p>
        </w:tc>
      </w:tr>
      <w:tr w:rsidR="0052780A" w:rsidRPr="00CF4D98" w:rsidTr="00690067">
        <w:tc>
          <w:tcPr>
            <w:tcW w:w="2518" w:type="dxa"/>
          </w:tcPr>
          <w:p w:rsidR="0052780A" w:rsidRDefault="003D50A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6A27D6" w:rsidP="003F14E9">
            <w:pPr>
              <w:pStyle w:val="NOSBodyText"/>
              <w:rPr>
                <w:color w:val="221E1F"/>
              </w:rPr>
            </w:pPr>
            <w:bookmarkStart w:id="16" w:name="StartReview"/>
            <w:bookmarkStart w:id="17" w:name="EndReview"/>
            <w:bookmarkEnd w:id="16"/>
            <w:bookmarkEnd w:id="17"/>
            <w:proofErr w:type="spellStart"/>
            <w:r>
              <w:rPr>
                <w:color w:val="221E1F"/>
              </w:rPr>
              <w:t>Decemebr</w:t>
            </w:r>
            <w:proofErr w:type="spellEnd"/>
            <w:r>
              <w:rPr>
                <w:color w:val="221E1F"/>
              </w:rPr>
              <w:t xml:space="preserve"> 2016</w:t>
            </w:r>
            <w:bookmarkStart w:id="18" w:name="endindicativereviewdate"/>
            <w:bookmarkEnd w:id="18"/>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1404ED"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1404ED"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3D50A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3F14E9"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6A27D6" w:rsidP="001F6BF7">
            <w:pPr>
              <w:pStyle w:val="NOSBodyText"/>
              <w:rPr>
                <w:color w:val="221E1F"/>
              </w:rPr>
            </w:pPr>
            <w:bookmarkStart w:id="25" w:name="StartOriginURN"/>
            <w:bookmarkEnd w:id="25"/>
            <w:r>
              <w:rPr>
                <w:color w:val="221E1F"/>
              </w:rPr>
              <w:t xml:space="preserve">MSA </w:t>
            </w:r>
            <w:r w:rsidR="002002C7">
              <w:rPr>
                <w:color w:val="221E1F"/>
              </w:rPr>
              <w:t>E01</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3D50A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2002C7" w:rsidRDefault="002002C7" w:rsidP="002002C7">
            <w:pPr>
              <w:rPr>
                <w:rFonts w:ascii="Arial" w:hAnsi="Arial" w:cs="Arial"/>
                <w:color w:val="221E1F"/>
              </w:rPr>
            </w:pPr>
            <w:bookmarkStart w:id="27" w:name="StartOccupations"/>
            <w:bookmarkStart w:id="28" w:name="EndOccupations"/>
            <w:bookmarkEnd w:id="27"/>
            <w:bookmarkEnd w:id="28"/>
            <w:r>
              <w:rPr>
                <w:rFonts w:ascii="Arial" w:hAnsi="Arial" w:cs="Arial"/>
                <w:color w:val="221E1F"/>
              </w:rPr>
              <w:t>tug operator</w:t>
            </w:r>
            <w:bookmarkStart w:id="29" w:name="endrelevantoccupations"/>
            <w:bookmarkEnd w:id="29"/>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3F14E9"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3D50A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2002C7" w:rsidRDefault="002002C7" w:rsidP="002002C7">
            <w:pPr>
              <w:pStyle w:val="NOSNumberList"/>
              <w:numPr>
                <w:ilvl w:val="0"/>
                <w:numId w:val="0"/>
              </w:numPr>
              <w:spacing w:line="276" w:lineRule="exact"/>
            </w:pPr>
            <w:bookmarkStart w:id="32" w:name="StartKeywords"/>
            <w:bookmarkEnd w:id="32"/>
            <w:r>
              <w:t xml:space="preserve">control operations; tug; preparation; connection; adjustment; disconnection of the tow </w:t>
            </w:r>
          </w:p>
          <w:p w:rsidR="0052780A" w:rsidRDefault="0052780A" w:rsidP="00690067">
            <w:pPr>
              <w:pStyle w:val="NOSBodyText"/>
              <w:rPr>
                <w:color w:val="221E1F"/>
              </w:rPr>
            </w:pPr>
          </w:p>
          <w:p w:rsidR="0052780A" w:rsidRPr="004E05F7" w:rsidRDefault="0052780A" w:rsidP="00690067">
            <w:pPr>
              <w:pStyle w:val="NOSBodyText"/>
              <w:rPr>
                <w:color w:val="221E1F"/>
              </w:rPr>
            </w:pP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6A27D6" w:rsidP="009F7CB5">
    <w:pPr>
      <w:pStyle w:val="Footer"/>
      <w:tabs>
        <w:tab w:val="left" w:pos="1200"/>
        <w:tab w:val="right" w:pos="10206"/>
      </w:tabs>
      <w:rPr>
        <w:sz w:val="18"/>
        <w:szCs w:val="18"/>
      </w:rPr>
    </w:pPr>
    <w:r w:rsidRPr="006A27D6">
      <w:rPr>
        <w:rFonts w:ascii="Arial" w:eastAsiaTheme="minorHAnsi" w:hAnsi="Arial" w:cs="Arial"/>
        <w:noProof/>
        <w:sz w:val="14"/>
        <w:szCs w:val="14"/>
      </w:rPr>
      <w:t>MSA E01</w:t>
    </w:r>
    <w:r>
      <w:rPr>
        <w:rFonts w:ascii="Arial" w:eastAsiaTheme="minorHAnsi" w:hAnsi="Arial" w:cs="Arial"/>
        <w:noProof/>
        <w:sz w:val="14"/>
        <w:szCs w:val="14"/>
      </w:rPr>
      <w:t xml:space="preserve"> </w:t>
    </w:r>
    <w:r w:rsidRPr="006A27D6">
      <w:rPr>
        <w:rFonts w:ascii="Arial" w:eastAsiaTheme="minorHAnsi" w:hAnsi="Arial" w:cs="Arial"/>
        <w:noProof/>
        <w:sz w:val="14"/>
        <w:szCs w:val="14"/>
      </w:rPr>
      <w:t>Control tug operations</w:t>
    </w:r>
    <w:r w:rsidR="009F7CB5">
      <w:rPr>
        <w:sz w:val="18"/>
        <w:szCs w:val="18"/>
      </w:rPr>
      <w:tab/>
    </w:r>
    <w:r w:rsidR="009F7CB5">
      <w:rPr>
        <w:sz w:val="18"/>
        <w:szCs w:val="18"/>
      </w:rPr>
      <w:tab/>
    </w:r>
    <w:r w:rsidR="003D50A6"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3D50A6" w:rsidRPr="008C0064">
      <w:rPr>
        <w:rFonts w:ascii="Arial" w:hAnsi="Arial" w:cs="Arial"/>
        <w:sz w:val="14"/>
        <w:szCs w:val="14"/>
      </w:rPr>
      <w:fldChar w:fldCharType="separate"/>
    </w:r>
    <w:r w:rsidR="00267ED6">
      <w:rPr>
        <w:rFonts w:ascii="Arial" w:hAnsi="Arial" w:cs="Arial"/>
        <w:noProof/>
        <w:sz w:val="14"/>
        <w:szCs w:val="14"/>
      </w:rPr>
      <w:t>4</w:t>
    </w:r>
    <w:r w:rsidR="003D50A6"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6A27D6" w:rsidP="0086259F">
    <w:pPr>
      <w:pStyle w:val="Footer"/>
      <w:tabs>
        <w:tab w:val="left" w:pos="1200"/>
        <w:tab w:val="right" w:pos="10206"/>
      </w:tabs>
      <w:rPr>
        <w:sz w:val="18"/>
        <w:szCs w:val="18"/>
      </w:rPr>
    </w:pPr>
    <w:r w:rsidRPr="006A27D6">
      <w:rPr>
        <w:rFonts w:ascii="Arial" w:eastAsiaTheme="minorHAnsi" w:hAnsi="Arial" w:cs="Arial"/>
        <w:noProof/>
        <w:sz w:val="14"/>
        <w:szCs w:val="14"/>
      </w:rPr>
      <w:t>MSA E01</w:t>
    </w:r>
    <w:r>
      <w:rPr>
        <w:rFonts w:ascii="Arial" w:eastAsiaTheme="minorHAnsi" w:hAnsi="Arial" w:cs="Arial"/>
        <w:noProof/>
        <w:sz w:val="14"/>
        <w:szCs w:val="14"/>
      </w:rPr>
      <w:t xml:space="preserve"> </w:t>
    </w:r>
    <w:r w:rsidRPr="006A27D6">
      <w:rPr>
        <w:rFonts w:ascii="Arial" w:eastAsiaTheme="minorHAnsi" w:hAnsi="Arial" w:cs="Arial"/>
        <w:noProof/>
        <w:sz w:val="14"/>
        <w:szCs w:val="14"/>
      </w:rPr>
      <w:t>Control tug operations</w:t>
    </w:r>
    <w:r w:rsidR="004323FE">
      <w:rPr>
        <w:sz w:val="18"/>
        <w:szCs w:val="18"/>
      </w:rPr>
      <w:tab/>
    </w:r>
    <w:r w:rsidR="004323FE">
      <w:rPr>
        <w:sz w:val="18"/>
        <w:szCs w:val="18"/>
      </w:rPr>
      <w:tab/>
    </w:r>
    <w:r w:rsidR="004323FE">
      <w:rPr>
        <w:sz w:val="18"/>
        <w:szCs w:val="18"/>
      </w:rPr>
      <w:tab/>
    </w:r>
    <w:r w:rsidR="003D50A6"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3D50A6" w:rsidRPr="008C0064">
      <w:rPr>
        <w:rFonts w:ascii="Arial" w:hAnsi="Arial" w:cs="Arial"/>
        <w:sz w:val="14"/>
        <w:szCs w:val="14"/>
      </w:rPr>
      <w:fldChar w:fldCharType="separate"/>
    </w:r>
    <w:r w:rsidR="00267ED6">
      <w:rPr>
        <w:rFonts w:ascii="Arial" w:hAnsi="Arial" w:cs="Arial"/>
        <w:noProof/>
        <w:sz w:val="14"/>
        <w:szCs w:val="14"/>
      </w:rPr>
      <w:t>1</w:t>
    </w:r>
    <w:r w:rsidR="003D50A6"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3D50A6" w:rsidP="002063F2">
    <w:pPr>
      <w:tabs>
        <w:tab w:val="left" w:pos="7140"/>
      </w:tabs>
    </w:pPr>
    <w:r w:rsidRPr="003D50A6">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2002C7">
      <w:rPr>
        <w:rFonts w:ascii="Arial" w:eastAsiaTheme="minorHAnsi" w:hAnsi="Arial" w:cs="Arial"/>
        <w:b/>
        <w:noProof/>
        <w:sz w:val="32"/>
        <w:szCs w:val="32"/>
      </w:rPr>
      <w:t xml:space="preserve">MSA </w:t>
    </w:r>
    <w:r w:rsidR="003F14E9">
      <w:rPr>
        <w:rFonts w:ascii="Arial" w:eastAsiaTheme="minorHAnsi" w:hAnsi="Arial" w:cs="Arial"/>
        <w:b/>
        <w:noProof/>
        <w:sz w:val="32"/>
        <w:szCs w:val="32"/>
      </w:rPr>
      <w:t>E01</w:t>
    </w:r>
    <w:r w:rsidR="002063F2" w:rsidRPr="003C6D88">
      <w:rPr>
        <w:rFonts w:eastAsiaTheme="minorHAnsi" w:cs="Courier New"/>
        <w:noProof/>
        <w:sz w:val="32"/>
        <w:szCs w:val="32"/>
      </w:rPr>
      <w:br/>
    </w:r>
    <w:r w:rsidR="00FD216A">
      <w:rPr>
        <w:rFonts w:ascii="Arial" w:eastAsiaTheme="minorHAnsi" w:hAnsi="Arial" w:cs="Arial"/>
        <w:noProof/>
        <w:sz w:val="32"/>
        <w:szCs w:val="32"/>
      </w:rPr>
      <w:t>Control tug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3F14E9" w:rsidRDefault="002002C7" w:rsidP="003F14E9">
          <w:pPr>
            <w:pStyle w:val="Header"/>
            <w:rPr>
              <w:rFonts w:ascii="Arial" w:hAnsi="Arial" w:cs="Arial"/>
              <w:b/>
              <w:sz w:val="32"/>
              <w:szCs w:val="32"/>
            </w:rPr>
          </w:pPr>
          <w:r>
            <w:rPr>
              <w:rFonts w:ascii="Arial" w:hAnsi="Arial" w:cs="Arial"/>
              <w:b/>
              <w:sz w:val="32"/>
              <w:szCs w:val="32"/>
            </w:rPr>
            <w:t xml:space="preserve">MSA </w:t>
          </w:r>
          <w:r w:rsidR="003F14E9">
            <w:rPr>
              <w:rFonts w:ascii="Arial" w:hAnsi="Arial" w:cs="Arial"/>
              <w:b/>
              <w:sz w:val="32"/>
              <w:szCs w:val="32"/>
            </w:rPr>
            <w:t>E01</w:t>
          </w:r>
        </w:p>
        <w:p w:rsidR="009A1F82" w:rsidRPr="00DF70EE" w:rsidRDefault="00FD216A" w:rsidP="003F14E9">
          <w:pPr>
            <w:pStyle w:val="Header"/>
            <w:rPr>
              <w:rFonts w:ascii="Arial" w:hAnsi="Arial" w:cs="Arial"/>
            </w:rPr>
          </w:pPr>
          <w:r>
            <w:rPr>
              <w:rFonts w:ascii="Arial" w:hAnsi="Arial" w:cs="Arial"/>
              <w:sz w:val="32"/>
              <w:szCs w:val="32"/>
            </w:rPr>
            <w:t>Control tug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3D50A6"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724C2B"/>
    <w:multiLevelType w:val="multilevel"/>
    <w:tmpl w:val="EECA4B4C"/>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8B20A36"/>
    <w:multiLevelType w:val="multilevel"/>
    <w:tmpl w:val="AD6C7E2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25E62BD"/>
    <w:multiLevelType w:val="multilevel"/>
    <w:tmpl w:val="C6007402"/>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2"/>
  </w:num>
  <w:num w:numId="4">
    <w:abstractNumId w:val="1"/>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1"/>
  </w:num>
  <w:num w:numId="12">
    <w:abstractNumId w:val="7"/>
  </w:num>
  <w:num w:numId="13">
    <w:abstractNumId w:val="3"/>
  </w:num>
  <w:num w:numId="14">
    <w:abstractNumId w:val="10"/>
  </w:num>
  <w:num w:numId="15">
    <w:abstractNumId w:val="0"/>
  </w:num>
  <w:num w:numId="16">
    <w:abstractNumId w:val="8"/>
  </w:num>
  <w:num w:numId="17">
    <w:abstractNumId w:val="1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3A10"/>
    <w:rsid w:val="00004E0E"/>
    <w:rsid w:val="00006091"/>
    <w:rsid w:val="000063C8"/>
    <w:rsid w:val="000076D9"/>
    <w:rsid w:val="000112ED"/>
    <w:rsid w:val="00013E41"/>
    <w:rsid w:val="0001420A"/>
    <w:rsid w:val="00015A73"/>
    <w:rsid w:val="00016B9A"/>
    <w:rsid w:val="0002195A"/>
    <w:rsid w:val="0002356C"/>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404ED"/>
    <w:rsid w:val="0015739A"/>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02C7"/>
    <w:rsid w:val="002063F2"/>
    <w:rsid w:val="00210CE3"/>
    <w:rsid w:val="00212B2D"/>
    <w:rsid w:val="002143B8"/>
    <w:rsid w:val="0021511C"/>
    <w:rsid w:val="00222188"/>
    <w:rsid w:val="002229B0"/>
    <w:rsid w:val="00224BC7"/>
    <w:rsid w:val="0024080B"/>
    <w:rsid w:val="002427F4"/>
    <w:rsid w:val="0025664D"/>
    <w:rsid w:val="00262F5D"/>
    <w:rsid w:val="00267ED6"/>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924D4"/>
    <w:rsid w:val="003B7932"/>
    <w:rsid w:val="003C4768"/>
    <w:rsid w:val="003C6D88"/>
    <w:rsid w:val="003D3486"/>
    <w:rsid w:val="003D50A6"/>
    <w:rsid w:val="003D524D"/>
    <w:rsid w:val="003D7EF3"/>
    <w:rsid w:val="003E2694"/>
    <w:rsid w:val="003F14E9"/>
    <w:rsid w:val="003F704A"/>
    <w:rsid w:val="003F74F7"/>
    <w:rsid w:val="003F7686"/>
    <w:rsid w:val="00401539"/>
    <w:rsid w:val="004103D1"/>
    <w:rsid w:val="0041273C"/>
    <w:rsid w:val="00414C13"/>
    <w:rsid w:val="004156D8"/>
    <w:rsid w:val="0042166C"/>
    <w:rsid w:val="004228B1"/>
    <w:rsid w:val="00431135"/>
    <w:rsid w:val="00431CA1"/>
    <w:rsid w:val="004322D1"/>
    <w:rsid w:val="004323FE"/>
    <w:rsid w:val="00436586"/>
    <w:rsid w:val="004375BF"/>
    <w:rsid w:val="00447016"/>
    <w:rsid w:val="00451CC3"/>
    <w:rsid w:val="00467D6A"/>
    <w:rsid w:val="00474BDB"/>
    <w:rsid w:val="004901D8"/>
    <w:rsid w:val="0049194D"/>
    <w:rsid w:val="00491F62"/>
    <w:rsid w:val="004971C9"/>
    <w:rsid w:val="00497C87"/>
    <w:rsid w:val="004A57E2"/>
    <w:rsid w:val="004B12F4"/>
    <w:rsid w:val="004B1702"/>
    <w:rsid w:val="004D08DE"/>
    <w:rsid w:val="004D0EEB"/>
    <w:rsid w:val="004D1F3B"/>
    <w:rsid w:val="004D5E39"/>
    <w:rsid w:val="004D601A"/>
    <w:rsid w:val="004D6960"/>
    <w:rsid w:val="004E21DC"/>
    <w:rsid w:val="0050084C"/>
    <w:rsid w:val="005027E6"/>
    <w:rsid w:val="00515426"/>
    <w:rsid w:val="00521BFC"/>
    <w:rsid w:val="0052780A"/>
    <w:rsid w:val="00540315"/>
    <w:rsid w:val="00540609"/>
    <w:rsid w:val="00544251"/>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27D6"/>
    <w:rsid w:val="006A61E1"/>
    <w:rsid w:val="006B2227"/>
    <w:rsid w:val="006B4495"/>
    <w:rsid w:val="006C2574"/>
    <w:rsid w:val="006D03D8"/>
    <w:rsid w:val="006D5B67"/>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8664F"/>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47E8"/>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159F"/>
    <w:rsid w:val="00987F3E"/>
    <w:rsid w:val="009966D8"/>
    <w:rsid w:val="009A1F82"/>
    <w:rsid w:val="009A5867"/>
    <w:rsid w:val="009B1DF0"/>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1C0F"/>
    <w:rsid w:val="00A73B2E"/>
    <w:rsid w:val="00A910A6"/>
    <w:rsid w:val="00A92AB5"/>
    <w:rsid w:val="00A9731F"/>
    <w:rsid w:val="00AA411C"/>
    <w:rsid w:val="00AB493E"/>
    <w:rsid w:val="00AB7B1B"/>
    <w:rsid w:val="00AC5EE5"/>
    <w:rsid w:val="00AE57EF"/>
    <w:rsid w:val="00B042A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1E2C"/>
    <w:rsid w:val="00C12BFA"/>
    <w:rsid w:val="00C20B78"/>
    <w:rsid w:val="00C241A2"/>
    <w:rsid w:val="00C2528F"/>
    <w:rsid w:val="00C327DC"/>
    <w:rsid w:val="00C372A8"/>
    <w:rsid w:val="00C37C52"/>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8051E"/>
    <w:rsid w:val="00D9240E"/>
    <w:rsid w:val="00D945AE"/>
    <w:rsid w:val="00DA0020"/>
    <w:rsid w:val="00DB1A9E"/>
    <w:rsid w:val="00DB2AA3"/>
    <w:rsid w:val="00DC076C"/>
    <w:rsid w:val="00DC0A08"/>
    <w:rsid w:val="00DC1D68"/>
    <w:rsid w:val="00DC2A28"/>
    <w:rsid w:val="00DC3782"/>
    <w:rsid w:val="00DD4972"/>
    <w:rsid w:val="00DD6775"/>
    <w:rsid w:val="00DE2894"/>
    <w:rsid w:val="00DE55C1"/>
    <w:rsid w:val="00DE769B"/>
    <w:rsid w:val="00DF479D"/>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F01F02"/>
    <w:rsid w:val="00F02CCD"/>
    <w:rsid w:val="00F03158"/>
    <w:rsid w:val="00F129CF"/>
    <w:rsid w:val="00F152BB"/>
    <w:rsid w:val="00F2327D"/>
    <w:rsid w:val="00F25CCF"/>
    <w:rsid w:val="00F2717E"/>
    <w:rsid w:val="00F307E2"/>
    <w:rsid w:val="00F353EE"/>
    <w:rsid w:val="00F404FC"/>
    <w:rsid w:val="00F4296C"/>
    <w:rsid w:val="00F45010"/>
    <w:rsid w:val="00F45348"/>
    <w:rsid w:val="00F460CA"/>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216A"/>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21A8C"/>
    <w:rsid w:val="00247784"/>
    <w:rsid w:val="00282F70"/>
    <w:rsid w:val="002C46EF"/>
    <w:rsid w:val="00401C66"/>
    <w:rsid w:val="00403DAD"/>
    <w:rsid w:val="00462417"/>
    <w:rsid w:val="004C508E"/>
    <w:rsid w:val="0053637E"/>
    <w:rsid w:val="00567979"/>
    <w:rsid w:val="005B7907"/>
    <w:rsid w:val="00691D82"/>
    <w:rsid w:val="006D37C5"/>
    <w:rsid w:val="00752FD9"/>
    <w:rsid w:val="008777D8"/>
    <w:rsid w:val="008865D8"/>
    <w:rsid w:val="008960EC"/>
    <w:rsid w:val="008B5E4D"/>
    <w:rsid w:val="008E3818"/>
    <w:rsid w:val="009D0A55"/>
    <w:rsid w:val="00B37502"/>
    <w:rsid w:val="00BD39A2"/>
    <w:rsid w:val="00C844BE"/>
    <w:rsid w:val="00CE1085"/>
    <w:rsid w:val="00D4563E"/>
    <w:rsid w:val="00DF2DD0"/>
    <w:rsid w:val="00E62584"/>
    <w:rsid w:val="00EC63D3"/>
    <w:rsid w:val="00F036A0"/>
    <w:rsid w:val="00F63B2D"/>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3368B19B-2C5C-4B57-8791-A89B610C2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38B959-E5C5-4BE4-8B85-93F6C5F8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2011-10-13T14:24:00Z</dcterms:created>
  <dcterms:modified xsi:type="dcterms:W3CDTF">2012-02-23T14:39:00Z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